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E7B50">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RESURSĂ EDUCAŢIONALĂ DESCHISĂ</w:t>
      </w:r>
    </w:p>
    <w:p w14:paraId="45616812">
      <w:pPr>
        <w:jc w:val="center"/>
        <w:rPr>
          <w:rFonts w:ascii="Times New Roman" w:hAnsi="Times New Roman" w:cs="Times New Roman"/>
          <w:b/>
          <w:sz w:val="28"/>
          <w:szCs w:val="28"/>
        </w:rPr>
      </w:pPr>
    </w:p>
    <w:p w14:paraId="2EA85673">
      <w:pPr>
        <w:jc w:val="center"/>
        <w:rPr>
          <w:rFonts w:ascii="Times New Roman" w:hAnsi="Times New Roman" w:cs="Times New Roman"/>
          <w:b/>
          <w:sz w:val="28"/>
          <w:szCs w:val="28"/>
        </w:rPr>
      </w:pPr>
    </w:p>
    <w:p w14:paraId="604D39A0">
      <w:pPr>
        <w:jc w:val="center"/>
        <w:rPr>
          <w:rFonts w:ascii="Times New Roman" w:hAnsi="Times New Roman" w:cs="Times New Roman"/>
          <w:b/>
          <w:sz w:val="28"/>
          <w:szCs w:val="28"/>
        </w:rPr>
      </w:pPr>
    </w:p>
    <w:p w14:paraId="5D49ECA0">
      <w:pPr>
        <w:jc w:val="center"/>
        <w:rPr>
          <w:rFonts w:ascii="Times New Roman" w:hAnsi="Times New Roman" w:cs="Times New Roman"/>
          <w:b/>
          <w:sz w:val="28"/>
          <w:szCs w:val="28"/>
        </w:rPr>
      </w:pPr>
    </w:p>
    <w:p w14:paraId="31BAA43E">
      <w:pPr>
        <w:jc w:val="center"/>
        <w:rPr>
          <w:rFonts w:ascii="Times New Roman" w:hAnsi="Times New Roman" w:cs="Times New Roman"/>
          <w:b/>
          <w:sz w:val="28"/>
          <w:szCs w:val="28"/>
        </w:rPr>
      </w:pPr>
    </w:p>
    <w:p w14:paraId="514A420E">
      <w:pPr>
        <w:jc w:val="center"/>
        <w:rPr>
          <w:rFonts w:ascii="Times New Roman" w:hAnsi="Times New Roman" w:cs="Times New Roman"/>
          <w:b/>
          <w:sz w:val="28"/>
          <w:szCs w:val="28"/>
        </w:rPr>
      </w:pPr>
      <w:r>
        <w:rPr>
          <w:rFonts w:ascii="Times New Roman" w:hAnsi="Times New Roman" w:cs="Times New Roman"/>
          <w:b/>
          <w:sz w:val="28"/>
          <w:szCs w:val="28"/>
        </w:rPr>
        <w:t>TUTORIAL DE UTILIZARE A APLICAŢIEI TINKERCAD®</w:t>
      </w:r>
    </w:p>
    <w:p w14:paraId="6245C294">
      <w:pPr>
        <w:jc w:val="center"/>
        <w:rPr>
          <w:rFonts w:ascii="Times New Roman" w:hAnsi="Times New Roman" w:cs="Times New Roman"/>
          <w:b/>
          <w:sz w:val="28"/>
          <w:szCs w:val="28"/>
        </w:rPr>
      </w:pPr>
    </w:p>
    <w:p w14:paraId="3858CB49">
      <w:pPr>
        <w:jc w:val="center"/>
        <w:rPr>
          <w:rFonts w:ascii="Times New Roman" w:hAnsi="Times New Roman" w:cs="Times New Roman"/>
          <w:b/>
          <w:sz w:val="28"/>
          <w:szCs w:val="28"/>
        </w:rPr>
      </w:pPr>
    </w:p>
    <w:tbl>
      <w:tblPr>
        <w:tblStyle w:val="8"/>
        <w:tblW w:w="96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0"/>
        <w:gridCol w:w="6096"/>
      </w:tblGrid>
      <w:tr w14:paraId="258D4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725DA784">
            <w:pPr>
              <w:spacing w:after="0" w:line="240" w:lineRule="auto"/>
              <w:rPr>
                <w:rFonts w:ascii="Times New Roman" w:hAnsi="Times New Roman" w:cs="Times New Roman"/>
                <w:b/>
                <w:sz w:val="24"/>
                <w:szCs w:val="24"/>
              </w:rPr>
            </w:pPr>
            <w:r>
              <w:rPr>
                <w:rFonts w:ascii="Times New Roman" w:hAnsi="Times New Roman" w:cs="Times New Roman"/>
                <w:b/>
                <w:sz w:val="24"/>
                <w:szCs w:val="24"/>
              </w:rPr>
              <w:t>Disciplina/ domeniul de bază</w:t>
            </w:r>
          </w:p>
        </w:tc>
        <w:tc>
          <w:tcPr>
            <w:tcW w:w="6096" w:type="dxa"/>
          </w:tcPr>
          <w:p w14:paraId="2BF8D4E2">
            <w:pPr>
              <w:spacing w:after="0" w:line="240" w:lineRule="auto"/>
              <w:rPr>
                <w:rFonts w:ascii="Times New Roman" w:hAnsi="Times New Roman" w:cs="Times New Roman"/>
                <w:b/>
                <w:sz w:val="24"/>
                <w:szCs w:val="24"/>
              </w:rPr>
            </w:pPr>
            <w:r>
              <w:rPr>
                <w:rFonts w:ascii="Times New Roman" w:hAnsi="Times New Roman" w:cs="Times New Roman"/>
                <w:b/>
                <w:sz w:val="24"/>
                <w:szCs w:val="24"/>
              </w:rPr>
              <w:t>Discipline STEM</w:t>
            </w:r>
          </w:p>
          <w:p w14:paraId="2F5832CC">
            <w:pPr>
              <w:spacing w:after="0" w:line="240" w:lineRule="auto"/>
              <w:rPr>
                <w:rFonts w:ascii="Times New Roman" w:hAnsi="Times New Roman" w:cs="Times New Roman"/>
                <w:b/>
                <w:sz w:val="24"/>
                <w:szCs w:val="24"/>
              </w:rPr>
            </w:pPr>
          </w:p>
        </w:tc>
      </w:tr>
      <w:tr w14:paraId="61B4C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0934AF21">
            <w:pPr>
              <w:spacing w:after="0" w:line="240" w:lineRule="auto"/>
              <w:rPr>
                <w:rFonts w:ascii="Times New Roman" w:hAnsi="Times New Roman" w:cs="Times New Roman"/>
                <w:b/>
                <w:sz w:val="24"/>
                <w:szCs w:val="24"/>
              </w:rPr>
            </w:pPr>
            <w:r>
              <w:rPr>
                <w:rFonts w:ascii="Times New Roman" w:hAnsi="Times New Roman" w:cs="Times New Roman"/>
                <w:b/>
                <w:sz w:val="24"/>
                <w:szCs w:val="24"/>
              </w:rPr>
              <w:t>Clasa/ domeniul de aplicare</w:t>
            </w:r>
          </w:p>
        </w:tc>
        <w:tc>
          <w:tcPr>
            <w:tcW w:w="6096" w:type="dxa"/>
          </w:tcPr>
          <w:p w14:paraId="54A8E45A">
            <w:pPr>
              <w:spacing w:after="0" w:line="240" w:lineRule="auto"/>
              <w:rPr>
                <w:rFonts w:ascii="Times New Roman" w:hAnsi="Times New Roman" w:cs="Times New Roman"/>
                <w:b/>
                <w:sz w:val="24"/>
                <w:szCs w:val="24"/>
              </w:rPr>
            </w:pPr>
            <w:r>
              <w:rPr>
                <w:rFonts w:ascii="Times New Roman" w:hAnsi="Times New Roman" w:cs="Times New Roman"/>
                <w:b/>
                <w:sz w:val="24"/>
                <w:szCs w:val="24"/>
              </w:rPr>
              <w:t>IX-XII</w:t>
            </w:r>
          </w:p>
          <w:p w14:paraId="66B7927F">
            <w:pPr>
              <w:spacing w:after="0" w:line="240" w:lineRule="auto"/>
              <w:rPr>
                <w:rFonts w:ascii="Times New Roman" w:hAnsi="Times New Roman" w:cs="Times New Roman"/>
                <w:b/>
                <w:sz w:val="24"/>
                <w:szCs w:val="24"/>
              </w:rPr>
            </w:pPr>
            <w:r>
              <w:rPr>
                <w:rFonts w:ascii="Times New Roman" w:hAnsi="Times New Roman" w:cs="Times New Roman"/>
                <w:b/>
                <w:sz w:val="24"/>
                <w:szCs w:val="24"/>
              </w:rPr>
              <w:t>liceu teoretic - profil real</w:t>
            </w:r>
          </w:p>
          <w:p w14:paraId="52E38275">
            <w:pPr>
              <w:spacing w:after="0" w:line="240" w:lineRule="auto"/>
              <w:rPr>
                <w:rFonts w:ascii="Times New Roman" w:hAnsi="Times New Roman" w:cs="Times New Roman"/>
                <w:b/>
                <w:sz w:val="24"/>
                <w:szCs w:val="24"/>
              </w:rPr>
            </w:pPr>
            <w:r>
              <w:rPr>
                <w:rFonts w:ascii="Times New Roman" w:hAnsi="Times New Roman" w:cs="Times New Roman"/>
                <w:b/>
                <w:sz w:val="24"/>
                <w:szCs w:val="24"/>
              </w:rPr>
              <w:t>liceu tehnologic – domeniul Mecanică, domeniul Electric</w:t>
            </w:r>
          </w:p>
          <w:p w14:paraId="7CB4CBBA">
            <w:pPr>
              <w:spacing w:after="0" w:line="240" w:lineRule="auto"/>
              <w:rPr>
                <w:rFonts w:ascii="Times New Roman" w:hAnsi="Times New Roman" w:cs="Times New Roman"/>
                <w:b/>
                <w:sz w:val="24"/>
                <w:szCs w:val="24"/>
              </w:rPr>
            </w:pPr>
          </w:p>
        </w:tc>
      </w:tr>
      <w:tr w14:paraId="54BF8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592A7132">
            <w:pPr>
              <w:spacing w:after="0" w:line="240" w:lineRule="auto"/>
              <w:rPr>
                <w:rFonts w:ascii="Times New Roman" w:hAnsi="Times New Roman" w:cs="Times New Roman"/>
                <w:b/>
                <w:sz w:val="24"/>
                <w:szCs w:val="24"/>
              </w:rPr>
            </w:pPr>
            <w:r>
              <w:rPr>
                <w:rFonts w:ascii="Times New Roman" w:hAnsi="Times New Roman" w:cs="Times New Roman"/>
                <w:b/>
                <w:sz w:val="24"/>
                <w:szCs w:val="24"/>
              </w:rPr>
              <w:t>Autori:</w:t>
            </w:r>
          </w:p>
        </w:tc>
        <w:tc>
          <w:tcPr>
            <w:tcW w:w="6096" w:type="dxa"/>
          </w:tcPr>
          <w:p w14:paraId="75046F6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Prof. Enache Silvia Ioana, </w:t>
            </w:r>
          </w:p>
          <w:p w14:paraId="3EF5D819">
            <w:pPr>
              <w:spacing w:after="0" w:line="240" w:lineRule="auto"/>
              <w:rPr>
                <w:rFonts w:ascii="Times New Roman" w:hAnsi="Times New Roman" w:cs="Times New Roman"/>
                <w:b/>
                <w:sz w:val="24"/>
                <w:szCs w:val="24"/>
              </w:rPr>
            </w:pPr>
            <w:r>
              <w:rPr>
                <w:rFonts w:ascii="Times New Roman" w:hAnsi="Times New Roman" w:cs="Times New Roman"/>
                <w:b/>
                <w:sz w:val="24"/>
                <w:szCs w:val="24"/>
              </w:rPr>
              <w:t>prof. Enache Mihaela</w:t>
            </w:r>
          </w:p>
          <w:p w14:paraId="55B5A9DB">
            <w:pPr>
              <w:spacing w:after="0" w:line="240" w:lineRule="auto"/>
              <w:rPr>
                <w:rFonts w:ascii="Times New Roman" w:hAnsi="Times New Roman" w:cs="Times New Roman"/>
                <w:b/>
                <w:sz w:val="24"/>
                <w:szCs w:val="24"/>
              </w:rPr>
            </w:pPr>
            <w:r>
              <w:rPr>
                <w:rFonts w:ascii="Times New Roman" w:hAnsi="Times New Roman" w:cs="Times New Roman"/>
                <w:b/>
                <w:sz w:val="24"/>
                <w:szCs w:val="24"/>
              </w:rPr>
              <w:t>Liceul Tehnologic “Dimitrie Bolintineanu” – Bolintin Vale</w:t>
            </w:r>
          </w:p>
        </w:tc>
      </w:tr>
    </w:tbl>
    <w:p w14:paraId="188BCB7D">
      <w:pPr>
        <w:jc w:val="center"/>
        <w:rPr>
          <w:rFonts w:ascii="Times New Roman" w:hAnsi="Times New Roman" w:cs="Times New Roman"/>
          <w:b/>
          <w:sz w:val="28"/>
          <w:szCs w:val="28"/>
        </w:rPr>
      </w:pPr>
    </w:p>
    <w:p w14:paraId="0589AEDC">
      <w:pPr>
        <w:jc w:val="center"/>
        <w:rPr>
          <w:rFonts w:ascii="Times New Roman" w:hAnsi="Times New Roman" w:cs="Times New Roman"/>
          <w:b/>
          <w:sz w:val="28"/>
          <w:szCs w:val="28"/>
        </w:rPr>
      </w:pPr>
    </w:p>
    <w:p w14:paraId="566FEE75">
      <w:pPr>
        <w:jc w:val="center"/>
        <w:rPr>
          <w:rFonts w:ascii="Times New Roman" w:hAnsi="Times New Roman" w:cs="Times New Roman"/>
          <w:b/>
          <w:sz w:val="28"/>
          <w:szCs w:val="28"/>
        </w:rPr>
      </w:pPr>
    </w:p>
    <w:p w14:paraId="2079DFCD">
      <w:pPr>
        <w:jc w:val="center"/>
        <w:rPr>
          <w:rFonts w:ascii="Times New Roman" w:hAnsi="Times New Roman" w:cs="Times New Roman"/>
          <w:b/>
          <w:sz w:val="28"/>
          <w:szCs w:val="28"/>
        </w:rPr>
      </w:pPr>
    </w:p>
    <w:p w14:paraId="20270BCA">
      <w:pPr>
        <w:jc w:val="center"/>
        <w:rPr>
          <w:rFonts w:ascii="Times New Roman" w:hAnsi="Times New Roman" w:cs="Times New Roman"/>
          <w:b/>
          <w:sz w:val="28"/>
          <w:szCs w:val="28"/>
        </w:rPr>
      </w:pPr>
    </w:p>
    <w:p w14:paraId="10593F00">
      <w:pPr>
        <w:jc w:val="center"/>
        <w:rPr>
          <w:rFonts w:ascii="Times New Roman" w:hAnsi="Times New Roman" w:cs="Times New Roman"/>
          <w:b/>
          <w:sz w:val="28"/>
          <w:szCs w:val="28"/>
        </w:rPr>
      </w:pPr>
    </w:p>
    <w:p w14:paraId="40CC82FD">
      <w:pPr>
        <w:jc w:val="center"/>
        <w:rPr>
          <w:rFonts w:ascii="Times New Roman" w:hAnsi="Times New Roman" w:cs="Times New Roman"/>
          <w:b/>
          <w:sz w:val="28"/>
          <w:szCs w:val="28"/>
        </w:rPr>
      </w:pPr>
    </w:p>
    <w:p w14:paraId="71840957">
      <w:pPr>
        <w:jc w:val="center"/>
        <w:rPr>
          <w:rFonts w:ascii="Times New Roman" w:hAnsi="Times New Roman" w:cs="Times New Roman"/>
          <w:b/>
          <w:sz w:val="28"/>
          <w:szCs w:val="28"/>
        </w:rPr>
      </w:pPr>
    </w:p>
    <w:p w14:paraId="09732F55">
      <w:pPr>
        <w:jc w:val="center"/>
        <w:rPr>
          <w:rFonts w:ascii="Times New Roman" w:hAnsi="Times New Roman" w:cs="Times New Roman"/>
          <w:b/>
          <w:sz w:val="28"/>
          <w:szCs w:val="28"/>
        </w:rPr>
      </w:pPr>
    </w:p>
    <w:p w14:paraId="0B658E42">
      <w:pPr>
        <w:jc w:val="center"/>
        <w:rPr>
          <w:rFonts w:ascii="Times New Roman" w:hAnsi="Times New Roman" w:cs="Times New Roman"/>
          <w:b/>
          <w:sz w:val="28"/>
          <w:szCs w:val="28"/>
        </w:rPr>
      </w:pPr>
    </w:p>
    <w:p w14:paraId="40578B20">
      <w:pPr>
        <w:jc w:val="center"/>
        <w:rPr>
          <w:rFonts w:ascii="Times New Roman" w:hAnsi="Times New Roman" w:cs="Times New Roman"/>
          <w:b/>
          <w:sz w:val="28"/>
          <w:szCs w:val="28"/>
        </w:rPr>
      </w:pPr>
      <w:r>
        <w:rPr>
          <w:rFonts w:ascii="Times New Roman" w:hAnsi="Times New Roman" w:cs="Times New Roman"/>
          <w:b/>
          <w:sz w:val="28"/>
          <w:szCs w:val="28"/>
        </w:rPr>
        <w:t>2025</w:t>
      </w:r>
    </w:p>
    <w:p w14:paraId="21CBC08A">
      <w:pPr>
        <w:rPr>
          <w:rFonts w:ascii="Times New Roman" w:hAnsi="Times New Roman" w:cs="Times New Roman"/>
          <w:b/>
          <w:sz w:val="28"/>
          <w:szCs w:val="28"/>
        </w:rPr>
      </w:pPr>
      <w:r>
        <w:rPr>
          <w:rFonts w:ascii="Times New Roman" w:hAnsi="Times New Roman" w:cs="Times New Roman"/>
          <w:b/>
          <w:sz w:val="28"/>
          <w:szCs w:val="28"/>
        </w:rPr>
        <w:t>Teme de reflecţie</w:t>
      </w:r>
    </w:p>
    <w:p w14:paraId="4CF1467B">
      <w:pPr>
        <w:jc w:val="both"/>
        <w:rPr>
          <w:i/>
          <w:iCs/>
          <w:color w:val="333333"/>
          <w:sz w:val="27"/>
          <w:szCs w:val="27"/>
          <w:shd w:val="clear" w:color="auto" w:fill="FFFFFF"/>
        </w:rPr>
      </w:pPr>
      <w:r>
        <w:rPr>
          <w:i/>
          <w:iCs/>
          <w:color w:val="333333"/>
          <w:sz w:val="27"/>
          <w:szCs w:val="27"/>
          <w:shd w:val="clear" w:color="auto" w:fill="FFFFFF"/>
        </w:rPr>
        <w:t>„Oamenii învață învățând pe alții.” – Seneca</w:t>
      </w:r>
    </w:p>
    <w:p w14:paraId="129406F6">
      <w:pPr>
        <w:ind w:firstLine="720"/>
        <w:jc w:val="both"/>
        <w:rPr>
          <w:rFonts w:ascii="Times New Roman" w:hAnsi="Times New Roman" w:cs="Times New Roman"/>
          <w:sz w:val="24"/>
          <w:szCs w:val="24"/>
        </w:rPr>
      </w:pPr>
      <w:r>
        <w:rPr>
          <w:rFonts w:ascii="Times New Roman" w:hAnsi="Times New Roman" w:cs="Times New Roman"/>
          <w:sz w:val="24"/>
          <w:szCs w:val="24"/>
        </w:rPr>
        <w:t xml:space="preserve">Aplicația Tinkercad, creată de AutoDesk, oferă o gamă largă de resurse didactice utile pentru disciplinele STEM. Practic, aplicația este o fuziune între domeniile mecanică, electricitate și informatică, a cărei utilitate este amplificată prin circulația informațiilor în comunitatea de utilizatori. </w:t>
      </w:r>
    </w:p>
    <w:p w14:paraId="05737A65">
      <w:pPr>
        <w:ind w:firstLine="720"/>
        <w:jc w:val="both"/>
        <w:rPr>
          <w:rFonts w:ascii="Times New Roman" w:hAnsi="Times New Roman" w:cs="Times New Roman"/>
          <w:sz w:val="24"/>
          <w:szCs w:val="24"/>
        </w:rPr>
      </w:pPr>
      <w:r>
        <w:rPr>
          <w:rFonts w:ascii="Times New Roman" w:hAnsi="Times New Roman" w:cs="Times New Roman"/>
          <w:sz w:val="24"/>
          <w:szCs w:val="24"/>
        </w:rPr>
        <w:t>Ce oferă Tinkercad?</w:t>
      </w:r>
    </w:p>
    <w:p w14:paraId="4D01DAF4">
      <w:pPr>
        <w:spacing w:after="0"/>
        <w:ind w:firstLine="720"/>
        <w:jc w:val="both"/>
        <w:rPr>
          <w:rFonts w:ascii="Times New Roman" w:hAnsi="Times New Roman" w:cs="Times New Roman"/>
          <w:sz w:val="24"/>
          <w:szCs w:val="24"/>
        </w:rPr>
      </w:pPr>
      <w:r>
        <w:rPr>
          <w:rFonts w:ascii="Times New Roman" w:hAnsi="Times New Roman" w:cs="Times New Roman"/>
          <w:sz w:val="24"/>
          <w:szCs w:val="24"/>
        </w:rPr>
        <w:t>- posibilitatea de modelare a unor piese mecanice pentru lecțiile de desen tehnic și organe de mașini (reprezentare in vedere, in sectiune, desen la scară) și utilizarea aplicațiilor CAD.</w:t>
      </w:r>
    </w:p>
    <w:p w14:paraId="712EC5EE">
      <w:pPr>
        <w:spacing w:after="0"/>
        <w:ind w:firstLine="720"/>
        <w:jc w:val="both"/>
        <w:rPr>
          <w:rFonts w:ascii="Times New Roman" w:hAnsi="Times New Roman" w:cs="Times New Roman"/>
          <w:sz w:val="24"/>
          <w:szCs w:val="24"/>
        </w:rPr>
      </w:pPr>
      <w:r>
        <w:rPr>
          <w:rFonts w:ascii="Times New Roman" w:hAnsi="Times New Roman" w:cs="Times New Roman"/>
          <w:sz w:val="24"/>
          <w:szCs w:val="24"/>
        </w:rPr>
        <w:t>- Accesul la un cont de profesor, cu organizarea pe clase a elevilor și urmărirea activitătii acestora în timp real;</w:t>
      </w:r>
    </w:p>
    <w:p w14:paraId="7FAAC887">
      <w:pPr>
        <w:spacing w:after="0"/>
        <w:ind w:firstLine="720"/>
        <w:jc w:val="both"/>
        <w:rPr>
          <w:rFonts w:ascii="Times New Roman" w:hAnsi="Times New Roman" w:cs="Times New Roman"/>
          <w:sz w:val="24"/>
          <w:szCs w:val="24"/>
        </w:rPr>
      </w:pPr>
      <w:r>
        <w:rPr>
          <w:rFonts w:ascii="Times New Roman" w:hAnsi="Times New Roman" w:cs="Times New Roman"/>
          <w:sz w:val="24"/>
          <w:szCs w:val="24"/>
        </w:rPr>
        <w:t>- Resurse pentru desfășurarea de lecții non-formale în “Şcoala altfel” și în activitatea cu firmele de exercițiu (proiecte didactice, galerie de obiecte printabile 3D, modelarea și simularea fenomenelor fizice din mecanică și electricitate etc);</w:t>
      </w:r>
    </w:p>
    <w:p w14:paraId="39593856">
      <w:pPr>
        <w:spacing w:after="0"/>
        <w:ind w:firstLine="720"/>
        <w:jc w:val="both"/>
        <w:rPr>
          <w:rFonts w:ascii="Times New Roman" w:hAnsi="Times New Roman" w:cs="Times New Roman"/>
          <w:sz w:val="24"/>
          <w:szCs w:val="24"/>
        </w:rPr>
      </w:pPr>
      <w:r>
        <w:rPr>
          <w:rFonts w:ascii="Times New Roman" w:hAnsi="Times New Roman" w:cs="Times New Roman"/>
          <w:sz w:val="24"/>
          <w:szCs w:val="24"/>
        </w:rPr>
        <w:t>- micro:bit si “computational thinking”, cu posibilitatea de transpunere a aplicațiilor realizate în Scratch si MakeBlock în secvențe de cod (Python);</w:t>
      </w:r>
    </w:p>
    <w:p w14:paraId="36DBA207">
      <w:pPr>
        <w:spacing w:after="0"/>
        <w:ind w:firstLine="720"/>
        <w:rPr>
          <w:rFonts w:ascii="Times New Roman" w:hAnsi="Times New Roman" w:cs="Times New Roman"/>
          <w:sz w:val="24"/>
          <w:szCs w:val="24"/>
        </w:rPr>
      </w:pPr>
    </w:p>
    <w:p w14:paraId="387202F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Contactul cu aplicaţii ca Tinkercad se înscrie în trendul Fab Lab, care a fost iniţiat pentru a explora în linii mari modul în care conţinutul informaţiilor se leagă de reprezentarea fizică a acestora şi modul în care o comunitate poate fi instruită în utilizarea de tehnologii de bază. </w:t>
      </w:r>
    </w:p>
    <w:p w14:paraId="6CBBFB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Invăţarea se realizează în principal prin colaborare. În  acest mod, tinerii dobândesc abilităţile de a proiecta şi produce ei înşişi diferite obiecte, de a lucra în echipă, de a rezolva probleme şi a lua decizii, lucruri care le vor fi de folos pe piaţa muncii. </w:t>
      </w:r>
    </w:p>
    <w:p w14:paraId="66B0410C">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Pentru a aduce conceptul de Fab Lab la dimensiunile şcolii, este indicată crearea unui Makerspace în perimetrul acesteia. În acest sens, pot fi alocate resurse pentru amenajarea în şcoală a unui spaţiu dotat cu echipamente din cât mai multe domenii, care să poată fi folosite de elevi, în mod creativ, în siguranţă.</w:t>
      </w:r>
    </w:p>
    <w:p w14:paraId="53100007">
      <w:pPr>
        <w:tabs>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Poate fi formată astfel o comunitate de utilizatori, care să îşi exploreze interesele, să împărtăşească idei, informaţii, metode şi experienţă. </w:t>
      </w:r>
    </w:p>
    <w:p w14:paraId="3D4C40BA">
      <w:pPr>
        <w:rPr>
          <w:rFonts w:ascii="Times New Roman" w:hAnsi="Times New Roman" w:cs="Times New Roman"/>
          <w:b/>
          <w:sz w:val="28"/>
          <w:szCs w:val="28"/>
        </w:rPr>
      </w:pPr>
    </w:p>
    <w:p w14:paraId="67B0869F">
      <w:pPr>
        <w:rPr>
          <w:rFonts w:ascii="Times New Roman" w:hAnsi="Times New Roman" w:cs="Times New Roman"/>
          <w:b/>
          <w:sz w:val="28"/>
          <w:szCs w:val="28"/>
        </w:rPr>
      </w:pPr>
      <w:r>
        <w:rPr>
          <w:rFonts w:ascii="Times New Roman" w:hAnsi="Times New Roman" w:cs="Times New Roman"/>
          <w:b/>
          <w:sz w:val="28"/>
          <w:szCs w:val="28"/>
        </w:rPr>
        <w:t>Aplicaţii şi evaluare</w:t>
      </w:r>
    </w:p>
    <w:p w14:paraId="2FF8DEA5">
      <w:pPr>
        <w:ind w:firstLine="720"/>
        <w:jc w:val="both"/>
        <w:rPr>
          <w:rFonts w:ascii="Times New Roman" w:hAnsi="Times New Roman" w:cs="Times New Roman"/>
          <w:sz w:val="24"/>
          <w:szCs w:val="24"/>
        </w:rPr>
      </w:pPr>
      <w:r>
        <w:rPr>
          <w:rFonts w:ascii="Times New Roman" w:hAnsi="Times New Roman" w:cs="Times New Roman"/>
          <w:sz w:val="24"/>
          <w:szCs w:val="24"/>
        </w:rPr>
        <w:t>Resursa a fost utilizată la orele de fizică, la clasele a X-a liceu teoretic şi la disciplinele de specialitate la clasa a IX-a şi a XI-a liceu tehnologic – domeniul Mecanică (nivel 4 – Tehnician mecatronist, Tehnician mecanic întreţinere şi reparaţii,).</w:t>
      </w:r>
    </w:p>
    <w:p w14:paraId="5D08C09F">
      <w:pPr>
        <w:ind w:firstLine="720"/>
        <w:jc w:val="both"/>
        <w:rPr>
          <w:rFonts w:ascii="Times New Roman" w:hAnsi="Times New Roman" w:cs="Times New Roman"/>
          <w:sz w:val="24"/>
          <w:szCs w:val="24"/>
        </w:rPr>
      </w:pPr>
      <w:r>
        <w:rPr>
          <w:rFonts w:ascii="Times New Roman" w:hAnsi="Times New Roman" w:cs="Times New Roman"/>
          <w:sz w:val="24"/>
          <w:szCs w:val="24"/>
        </w:rPr>
        <w:t>Din contul de profesor au fost formate clase (similar cu Google Classroom) şi au fost propuse elevilor diferite activităţi în funcţie de specificul disciplinei.</w:t>
      </w:r>
    </w:p>
    <w:p w14:paraId="19395271">
      <w:pPr>
        <w:rPr>
          <w:rFonts w:ascii="Times New Roman" w:hAnsi="Times New Roman" w:cs="Times New Roman"/>
          <w:b/>
          <w:sz w:val="28"/>
          <w:szCs w:val="28"/>
        </w:rPr>
      </w:pPr>
    </w:p>
    <w:p w14:paraId="47B0BA6F">
      <w:pPr>
        <w:jc w:val="center"/>
        <w:rPr>
          <w:rFonts w:ascii="Times New Roman" w:hAnsi="Times New Roman" w:cs="Times New Roman"/>
          <w:sz w:val="24"/>
          <w:szCs w:val="24"/>
        </w:rPr>
      </w:pPr>
      <w:r>
        <w:rPr>
          <w:rFonts w:ascii="Times New Roman" w:hAnsi="Times New Roman" w:cs="Times New Roman"/>
          <w:sz w:val="24"/>
          <w:szCs w:val="24"/>
        </w:rPr>
        <w:t>Anexa 3 la PO nr. 37/10.09.2024 provind aprobarea RED la nivelul ISJ Giurgiu</w:t>
      </w:r>
    </w:p>
    <w:p w14:paraId="17D1B5D6">
      <w:pPr>
        <w:rPr>
          <w:rFonts w:ascii="Times New Roman" w:hAnsi="Times New Roman" w:cs="Times New Roman"/>
          <w:sz w:val="24"/>
          <w:szCs w:val="24"/>
        </w:rPr>
      </w:pPr>
    </w:p>
    <w:p w14:paraId="768E922C">
      <w:pPr>
        <w:jc w:val="center"/>
        <w:rPr>
          <w:rFonts w:ascii="Times New Roman" w:hAnsi="Times New Roman" w:cs="Times New Roman"/>
          <w:b/>
          <w:sz w:val="24"/>
          <w:szCs w:val="24"/>
        </w:rPr>
      </w:pPr>
      <w:r>
        <w:rPr>
          <w:rFonts w:ascii="Times New Roman" w:hAnsi="Times New Roman" w:cs="Times New Roman"/>
          <w:b/>
          <w:sz w:val="24"/>
          <w:szCs w:val="24"/>
        </w:rPr>
        <w:t>Fişa descriptivă a resursei educaţionale deschise</w:t>
      </w:r>
    </w:p>
    <w:p w14:paraId="0DF6B7B0">
      <w:pPr>
        <w:rPr>
          <w:rFonts w:ascii="Times New Roman" w:hAnsi="Times New Roman" w:cs="Times New Roman"/>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5778"/>
      </w:tblGrid>
      <w:tr w14:paraId="20CC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88" w:type="dxa"/>
            <w:gridSpan w:val="2"/>
            <w:shd w:val="clear" w:color="auto" w:fill="C6D9F0" w:themeFill="text2" w:themeFillTint="33"/>
          </w:tcPr>
          <w:p w14:paraId="49313BC7">
            <w:pPr>
              <w:pStyle w:val="9"/>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Date generale</w:t>
            </w:r>
          </w:p>
        </w:tc>
      </w:tr>
      <w:tr w14:paraId="4B9F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4114B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Titlul resursei educaționale propuse </w:t>
            </w:r>
          </w:p>
        </w:tc>
        <w:tc>
          <w:tcPr>
            <w:tcW w:w="5778" w:type="dxa"/>
          </w:tcPr>
          <w:p w14:paraId="56333904">
            <w:pPr>
              <w:spacing w:after="0" w:line="240" w:lineRule="auto"/>
              <w:rPr>
                <w:rFonts w:ascii="Times New Roman" w:hAnsi="Times New Roman" w:cs="Times New Roman"/>
                <w:b/>
                <w:sz w:val="24"/>
                <w:szCs w:val="24"/>
                <w:vertAlign w:val="superscript"/>
              </w:rPr>
            </w:pPr>
            <w:r>
              <w:rPr>
                <w:rFonts w:ascii="Times New Roman" w:hAnsi="Times New Roman" w:cs="Times New Roman"/>
                <w:b/>
                <w:sz w:val="24"/>
                <w:szCs w:val="24"/>
              </w:rPr>
              <w:t>Tutorial de utilizare a aplicaţiei Tinkercad®</w:t>
            </w:r>
          </w:p>
        </w:tc>
      </w:tr>
      <w:tr w14:paraId="4728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7F9A1B6B">
            <w:pPr>
              <w:spacing w:after="0" w:line="240" w:lineRule="auto"/>
              <w:rPr>
                <w:rFonts w:ascii="Times New Roman" w:hAnsi="Times New Roman" w:cs="Times New Roman"/>
                <w:sz w:val="24"/>
                <w:szCs w:val="24"/>
              </w:rPr>
            </w:pPr>
            <w:r>
              <w:rPr>
                <w:rFonts w:ascii="Times New Roman" w:hAnsi="Times New Roman" w:cs="Times New Roman"/>
                <w:sz w:val="24"/>
                <w:szCs w:val="24"/>
              </w:rPr>
              <w:t>Disciplina/ domeniul de bază</w:t>
            </w:r>
          </w:p>
        </w:tc>
        <w:tc>
          <w:tcPr>
            <w:tcW w:w="5778" w:type="dxa"/>
          </w:tcPr>
          <w:p w14:paraId="72615225">
            <w:pPr>
              <w:spacing w:after="0" w:line="240" w:lineRule="auto"/>
              <w:rPr>
                <w:rFonts w:ascii="Times New Roman" w:hAnsi="Times New Roman" w:cs="Times New Roman"/>
                <w:sz w:val="24"/>
                <w:szCs w:val="24"/>
              </w:rPr>
            </w:pPr>
            <w:r>
              <w:rPr>
                <w:rFonts w:ascii="Times New Roman" w:hAnsi="Times New Roman" w:cs="Times New Roman"/>
                <w:sz w:val="24"/>
                <w:szCs w:val="24"/>
              </w:rPr>
              <w:t>Discipline STEM</w:t>
            </w:r>
          </w:p>
        </w:tc>
      </w:tr>
      <w:tr w14:paraId="075D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623C5EFF">
            <w:pPr>
              <w:spacing w:after="0" w:line="240" w:lineRule="auto"/>
              <w:rPr>
                <w:rFonts w:ascii="Times New Roman" w:hAnsi="Times New Roman" w:cs="Times New Roman"/>
                <w:sz w:val="24"/>
                <w:szCs w:val="24"/>
              </w:rPr>
            </w:pPr>
            <w:r>
              <w:rPr>
                <w:rFonts w:ascii="Times New Roman" w:hAnsi="Times New Roman" w:cs="Times New Roman"/>
                <w:sz w:val="24"/>
                <w:szCs w:val="24"/>
              </w:rPr>
              <w:t>Clasa/ domeniul de aplicare</w:t>
            </w:r>
          </w:p>
        </w:tc>
        <w:tc>
          <w:tcPr>
            <w:tcW w:w="5778" w:type="dxa"/>
          </w:tcPr>
          <w:p w14:paraId="56C9715D">
            <w:pPr>
              <w:spacing w:after="0" w:line="240" w:lineRule="auto"/>
              <w:rPr>
                <w:rFonts w:ascii="Times New Roman" w:hAnsi="Times New Roman" w:cs="Times New Roman"/>
                <w:sz w:val="24"/>
                <w:szCs w:val="24"/>
              </w:rPr>
            </w:pPr>
            <w:r>
              <w:rPr>
                <w:rFonts w:ascii="Times New Roman" w:hAnsi="Times New Roman" w:cs="Times New Roman"/>
                <w:sz w:val="24"/>
                <w:szCs w:val="24"/>
              </w:rPr>
              <w:t>IX-XII</w:t>
            </w:r>
          </w:p>
          <w:p w14:paraId="691F281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liceu teoretic - profil real  </w:t>
            </w:r>
          </w:p>
          <w:p w14:paraId="707E7BD8">
            <w:pPr>
              <w:spacing w:after="0" w:line="240" w:lineRule="auto"/>
              <w:rPr>
                <w:rFonts w:ascii="Times New Roman" w:hAnsi="Times New Roman" w:cs="Times New Roman"/>
                <w:sz w:val="24"/>
                <w:szCs w:val="24"/>
              </w:rPr>
            </w:pPr>
            <w:r>
              <w:rPr>
                <w:rFonts w:ascii="Times New Roman" w:hAnsi="Times New Roman" w:cs="Times New Roman"/>
                <w:sz w:val="24"/>
                <w:szCs w:val="24"/>
              </w:rPr>
              <w:t>liceu tehnologic – domeniul Mecanică, domeniul Electric</w:t>
            </w:r>
          </w:p>
        </w:tc>
      </w:tr>
      <w:tr w14:paraId="66FA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7B4E7219">
            <w:pPr>
              <w:spacing w:after="0" w:line="240" w:lineRule="auto"/>
              <w:rPr>
                <w:rFonts w:ascii="Times New Roman" w:hAnsi="Times New Roman" w:cs="Times New Roman"/>
                <w:sz w:val="24"/>
                <w:szCs w:val="24"/>
              </w:rPr>
            </w:pPr>
            <w:r>
              <w:rPr>
                <w:rFonts w:ascii="Times New Roman" w:hAnsi="Times New Roman" w:cs="Times New Roman"/>
                <w:sz w:val="24"/>
                <w:szCs w:val="24"/>
              </w:rPr>
              <w:t>Autori</w:t>
            </w:r>
          </w:p>
        </w:tc>
        <w:tc>
          <w:tcPr>
            <w:tcW w:w="5778" w:type="dxa"/>
          </w:tcPr>
          <w:p w14:paraId="051CDB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prof. Enache Silvia Ioana, </w:t>
            </w:r>
          </w:p>
          <w:p w14:paraId="4C3C3257">
            <w:pPr>
              <w:spacing w:after="0" w:line="240" w:lineRule="auto"/>
              <w:rPr>
                <w:rFonts w:ascii="Times New Roman" w:hAnsi="Times New Roman" w:cs="Times New Roman"/>
                <w:sz w:val="24"/>
                <w:szCs w:val="24"/>
              </w:rPr>
            </w:pPr>
            <w:r>
              <w:rPr>
                <w:rFonts w:ascii="Times New Roman" w:hAnsi="Times New Roman" w:cs="Times New Roman"/>
                <w:sz w:val="24"/>
                <w:szCs w:val="24"/>
              </w:rPr>
              <w:t>prof. Enache Mihaela</w:t>
            </w:r>
          </w:p>
        </w:tc>
      </w:tr>
      <w:tr w14:paraId="5F97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shd w:val="clear" w:color="auto" w:fill="C6D9F0" w:themeFill="text2" w:themeFillTint="33"/>
          </w:tcPr>
          <w:p w14:paraId="2E1B3AF3">
            <w:pPr>
              <w:pStyle w:val="9"/>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Prezentarea resursei educaţionale</w:t>
            </w:r>
          </w:p>
        </w:tc>
      </w:tr>
      <w:tr w14:paraId="3D2D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7CDD8B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Competența specifică vizată </w:t>
            </w:r>
          </w:p>
        </w:tc>
        <w:tc>
          <w:tcPr>
            <w:tcW w:w="5778" w:type="dxa"/>
          </w:tcPr>
          <w:p w14:paraId="7A51E0C6">
            <w:pPr>
              <w:spacing w:after="0" w:line="240" w:lineRule="auto"/>
              <w:rPr>
                <w:rFonts w:ascii="Times New Roman" w:hAnsi="Times New Roman" w:cs="Times New Roman"/>
                <w:b/>
                <w:i/>
                <w:sz w:val="24"/>
                <w:szCs w:val="24"/>
              </w:rPr>
            </w:pPr>
            <w:r>
              <w:rPr>
                <w:rFonts w:ascii="Times New Roman" w:hAnsi="Times New Roman" w:cs="Times New Roman"/>
                <w:b/>
                <w:i/>
                <w:sz w:val="24"/>
                <w:szCs w:val="24"/>
              </w:rPr>
              <w:t>Proiectarea circuitelor electrice:</w:t>
            </w:r>
          </w:p>
          <w:p w14:paraId="3C4F0B14">
            <w:pPr>
              <w:spacing w:after="0" w:line="240" w:lineRule="auto"/>
              <w:rPr>
                <w:rFonts w:ascii="Times New Roman" w:hAnsi="Times New Roman" w:cs="Times New Roman"/>
                <w:sz w:val="24"/>
                <w:szCs w:val="24"/>
              </w:rPr>
            </w:pPr>
            <w:r>
              <w:rPr>
                <w:rFonts w:ascii="Times New Roman" w:hAnsi="Times New Roman" w:cs="Times New Roman"/>
                <w:sz w:val="24"/>
                <w:szCs w:val="24"/>
              </w:rPr>
              <w:t>Fizică, clasa a X-a – Producerea şi utilizarea curentului continuu, Producerea şi utilizarea curentului alternativ</w:t>
            </w:r>
          </w:p>
          <w:p w14:paraId="5AFFE5E0">
            <w:pPr>
              <w:spacing w:after="0" w:line="240" w:lineRule="auto"/>
              <w:rPr>
                <w:rFonts w:ascii="Times New Roman" w:hAnsi="Times New Roman" w:cs="Times New Roman"/>
                <w:sz w:val="24"/>
                <w:szCs w:val="24"/>
              </w:rPr>
            </w:pPr>
            <w:r>
              <w:rPr>
                <w:rFonts w:ascii="Times New Roman" w:hAnsi="Times New Roman" w:cs="Times New Roman"/>
                <w:sz w:val="24"/>
                <w:szCs w:val="24"/>
              </w:rPr>
              <w:t>Fizică, clasa a XI-a – Oscilaţii şi unde electromagnetice - Modelarea funcţionării unor circuite de curent alternativ</w:t>
            </w:r>
          </w:p>
          <w:p w14:paraId="2D1AD119">
            <w:pPr>
              <w:spacing w:after="0" w:line="240" w:lineRule="auto"/>
              <w:rPr>
                <w:rFonts w:ascii="Times New Roman" w:hAnsi="Times New Roman" w:cs="Times New Roman"/>
                <w:sz w:val="24"/>
                <w:szCs w:val="24"/>
              </w:rPr>
            </w:pPr>
            <w:r>
              <w:rPr>
                <w:rFonts w:ascii="Times New Roman" w:hAnsi="Times New Roman" w:cs="Times New Roman"/>
                <w:sz w:val="24"/>
                <w:szCs w:val="24"/>
              </w:rPr>
              <w:t>SPP nivel 3/4 Electric, Anexa 4 la OMENCS 4121/13.06.2016, URÎ 10 – Dimensionarea instalaţiilor electrice</w:t>
            </w:r>
          </w:p>
          <w:p w14:paraId="43FDA8C0">
            <w:pPr>
              <w:spacing w:after="0" w:line="240" w:lineRule="auto"/>
              <w:rPr>
                <w:rFonts w:ascii="Times New Roman" w:hAnsi="Times New Roman" w:cs="Times New Roman"/>
                <w:b/>
                <w:i/>
                <w:sz w:val="24"/>
                <w:szCs w:val="24"/>
              </w:rPr>
            </w:pPr>
            <w:r>
              <w:rPr>
                <w:rFonts w:ascii="Times New Roman" w:hAnsi="Times New Roman" w:cs="Times New Roman"/>
                <w:b/>
                <w:i/>
                <w:sz w:val="24"/>
                <w:szCs w:val="24"/>
              </w:rPr>
              <w:t>Modelare 3D:</w:t>
            </w:r>
          </w:p>
          <w:p w14:paraId="15E89E9E">
            <w:pPr>
              <w:spacing w:after="0" w:line="240" w:lineRule="auto"/>
              <w:rPr>
                <w:rFonts w:ascii="Times New Roman" w:hAnsi="Times New Roman" w:cs="Times New Roman"/>
                <w:sz w:val="24"/>
                <w:szCs w:val="24"/>
              </w:rPr>
            </w:pPr>
            <w:r>
              <w:rPr>
                <w:rFonts w:ascii="Times New Roman" w:hAnsi="Times New Roman" w:cs="Times New Roman"/>
                <w:sz w:val="24"/>
                <w:szCs w:val="24"/>
              </w:rPr>
              <w:t>SPP nivel 3/4 Mecanică, Anexa 2/4 la OMENCS 4121/13.06.2016,  URÎ 1 - Realizarea schiţei piesei mecanice în vederea executării ei; URÎ 9 – Proiectare asistată de calculator</w:t>
            </w:r>
          </w:p>
          <w:p w14:paraId="5DEDD507">
            <w:pPr>
              <w:spacing w:after="0" w:line="240" w:lineRule="auto"/>
              <w:rPr>
                <w:rFonts w:ascii="Times New Roman" w:hAnsi="Times New Roman" w:cs="Times New Roman"/>
                <w:b/>
                <w:i/>
                <w:sz w:val="24"/>
                <w:szCs w:val="24"/>
              </w:rPr>
            </w:pPr>
            <w:r>
              <w:rPr>
                <w:rFonts w:ascii="Times New Roman" w:hAnsi="Times New Roman" w:cs="Times New Roman"/>
                <w:b/>
                <w:i/>
                <w:sz w:val="24"/>
                <w:szCs w:val="24"/>
              </w:rPr>
              <w:t>Programarea microcontrollerelor:</w:t>
            </w:r>
          </w:p>
          <w:p w14:paraId="67BCC5FC">
            <w:pPr>
              <w:spacing w:after="0" w:line="240" w:lineRule="auto"/>
              <w:rPr>
                <w:rFonts w:ascii="Times New Roman" w:hAnsi="Times New Roman" w:cs="Times New Roman"/>
                <w:sz w:val="24"/>
                <w:szCs w:val="24"/>
              </w:rPr>
            </w:pPr>
            <w:r>
              <w:rPr>
                <w:rFonts w:ascii="Times New Roman" w:hAnsi="Times New Roman" w:cs="Times New Roman"/>
                <w:sz w:val="24"/>
                <w:szCs w:val="24"/>
              </w:rPr>
              <w:t>SPP nivel 4 Mecanică, Anexa 4 la OMENCS 4121/13.06.2016, URÎ 13 – Acţionarea electrică, hidraulică şi pneumatică a sistemelor mecatronice, URÎ 14 – Senzori, traductoare şi automate programabile</w:t>
            </w:r>
          </w:p>
          <w:p w14:paraId="5E6AC24F">
            <w:pPr>
              <w:spacing w:after="0" w:line="240" w:lineRule="auto"/>
              <w:rPr>
                <w:rFonts w:ascii="Times New Roman" w:hAnsi="Times New Roman" w:cs="Times New Roman"/>
                <w:sz w:val="24"/>
                <w:szCs w:val="24"/>
              </w:rPr>
            </w:pPr>
            <w:r>
              <w:rPr>
                <w:rFonts w:ascii="Times New Roman" w:hAnsi="Times New Roman" w:cs="Times New Roman"/>
                <w:sz w:val="24"/>
                <w:szCs w:val="24"/>
              </w:rPr>
              <w:t>SPP nivel 4 Electric, Anexa 4 la OMENCS 4121/13.06.2016, URÎ 8 – Realizarea sistemelor de acţionare electrică</w:t>
            </w:r>
          </w:p>
        </w:tc>
      </w:tr>
      <w:tr w14:paraId="0FA6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162F67EF">
            <w:pPr>
              <w:spacing w:after="0" w:line="240" w:lineRule="auto"/>
              <w:rPr>
                <w:rFonts w:ascii="Times New Roman" w:hAnsi="Times New Roman" w:cs="Times New Roman"/>
                <w:sz w:val="24"/>
                <w:szCs w:val="24"/>
              </w:rPr>
            </w:pPr>
            <w:r>
              <w:rPr>
                <w:rFonts w:ascii="Times New Roman" w:hAnsi="Times New Roman" w:cs="Times New Roman"/>
                <w:sz w:val="24"/>
                <w:szCs w:val="24"/>
              </w:rPr>
              <w:t>Durata resursei</w:t>
            </w:r>
          </w:p>
        </w:tc>
        <w:tc>
          <w:tcPr>
            <w:tcW w:w="5778" w:type="dxa"/>
          </w:tcPr>
          <w:p w14:paraId="31664A5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14:paraId="2795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43DBF3C3">
            <w:pPr>
              <w:spacing w:after="0" w:line="240" w:lineRule="auto"/>
              <w:rPr>
                <w:rFonts w:ascii="Times New Roman" w:hAnsi="Times New Roman" w:cs="Times New Roman"/>
                <w:sz w:val="24"/>
                <w:szCs w:val="24"/>
              </w:rPr>
            </w:pPr>
            <w:r>
              <w:rPr>
                <w:rFonts w:ascii="Times New Roman" w:hAnsi="Times New Roman" w:cs="Times New Roman"/>
                <w:sz w:val="24"/>
                <w:szCs w:val="24"/>
              </w:rPr>
              <w:t>Scurtă prezentare a resursei educaționale propuse</w:t>
            </w:r>
          </w:p>
        </w:tc>
        <w:tc>
          <w:tcPr>
            <w:tcW w:w="5778" w:type="dxa"/>
          </w:tcPr>
          <w:p w14:paraId="7B9809A6">
            <w:pPr>
              <w:spacing w:after="0" w:line="240" w:lineRule="auto"/>
              <w:rPr>
                <w:rFonts w:ascii="Times New Roman" w:hAnsi="Times New Roman" w:cs="Times New Roman"/>
                <w:sz w:val="24"/>
                <w:szCs w:val="24"/>
              </w:rPr>
            </w:pPr>
            <w:r>
              <w:rPr>
                <w:rFonts w:ascii="Times New Roman" w:hAnsi="Times New Roman" w:cs="Times New Roman"/>
                <w:sz w:val="24"/>
                <w:szCs w:val="24"/>
              </w:rPr>
              <w:t>Tutorial (în limba română) de utilizare a aplicaţiei Tinkercad®, realizată de Autodesk®.</w:t>
            </w:r>
          </w:p>
          <w:p w14:paraId="4D6761C3">
            <w:pPr>
              <w:spacing w:after="0" w:line="240" w:lineRule="auto"/>
              <w:rPr>
                <w:rFonts w:ascii="Times New Roman" w:hAnsi="Times New Roman" w:cs="Times New Roman"/>
                <w:sz w:val="24"/>
                <w:szCs w:val="24"/>
              </w:rPr>
            </w:pPr>
            <w:r>
              <w:rPr>
                <w:rFonts w:ascii="Times New Roman" w:hAnsi="Times New Roman" w:cs="Times New Roman"/>
                <w:sz w:val="24"/>
                <w:szCs w:val="24"/>
              </w:rPr>
              <w:t>Tutorialul cuprinde explicaţii despre utilizarea diferitelor secţiuni ale aplicaţiei, cu exemple în imagini (capturi de ecran).</w:t>
            </w:r>
          </w:p>
          <w:p w14:paraId="755BD808">
            <w:pPr>
              <w:spacing w:after="0" w:line="240" w:lineRule="auto"/>
              <w:rPr>
                <w:rFonts w:ascii="Times New Roman" w:hAnsi="Times New Roman" w:cs="Times New Roman"/>
                <w:sz w:val="24"/>
                <w:szCs w:val="24"/>
              </w:rPr>
            </w:pPr>
            <w:r>
              <w:rPr>
                <w:rFonts w:ascii="Times New Roman" w:hAnsi="Times New Roman" w:cs="Times New Roman"/>
                <w:sz w:val="24"/>
                <w:szCs w:val="24"/>
              </w:rPr>
              <w:t>Tutorialul este destinat atât cadrelor didactice cât şi elevilor de liceu, pentru a fi utilizat în cadrul disciplinelor STEM, pentru dobândirea competenţelor specifice vizate.</w:t>
            </w:r>
          </w:p>
          <w:p w14:paraId="09DC550F">
            <w:pPr>
              <w:spacing w:after="0" w:line="240" w:lineRule="auto"/>
              <w:rPr>
                <w:rFonts w:ascii="Times New Roman" w:hAnsi="Times New Roman" w:cs="Times New Roman"/>
                <w:sz w:val="24"/>
                <w:szCs w:val="24"/>
              </w:rPr>
            </w:pPr>
            <w:r>
              <w:rPr>
                <w:rFonts w:ascii="Times New Roman" w:hAnsi="Times New Roman" w:cs="Times New Roman"/>
                <w:sz w:val="24"/>
                <w:szCs w:val="24"/>
              </w:rPr>
              <w:t>Aplicaţia este gratuită, ea putând fi accesată prin intermediul conexiunii la Internet, şi este disponibilă atât pentru laptop/desktop, cât şi pentru dispozitivele mobile (telefon, tabletă).</w:t>
            </w:r>
          </w:p>
        </w:tc>
      </w:tr>
      <w:tr w14:paraId="11E8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5EAE158B">
            <w:pPr>
              <w:spacing w:after="0" w:line="240" w:lineRule="auto"/>
              <w:rPr>
                <w:rFonts w:ascii="Times New Roman" w:hAnsi="Times New Roman" w:cs="Times New Roman"/>
                <w:sz w:val="24"/>
                <w:szCs w:val="24"/>
              </w:rPr>
            </w:pPr>
            <w:r>
              <w:rPr>
                <w:rFonts w:ascii="Times New Roman" w:hAnsi="Times New Roman" w:cs="Times New Roman"/>
                <w:sz w:val="24"/>
                <w:szCs w:val="24"/>
              </w:rPr>
              <w:t>Elemente agregate</w:t>
            </w:r>
          </w:p>
        </w:tc>
        <w:tc>
          <w:tcPr>
            <w:tcW w:w="5778" w:type="dxa"/>
          </w:tcPr>
          <w:p w14:paraId="78456F75">
            <w:pPr>
              <w:spacing w:after="0" w:line="240" w:lineRule="auto"/>
              <w:rPr>
                <w:rFonts w:ascii="Times New Roman" w:hAnsi="Times New Roman" w:cs="Times New Roman"/>
                <w:sz w:val="24"/>
                <w:szCs w:val="24"/>
              </w:rPr>
            </w:pPr>
            <w:r>
              <w:fldChar w:fldCharType="begin"/>
            </w:r>
            <w:r>
              <w:instrText xml:space="preserve"> HYPERLINK "https://liceubolintin.ro/eduhub/2024/10/14/tutorial-tinkercad_ro/" </w:instrText>
            </w:r>
            <w:r>
              <w:fldChar w:fldCharType="separate"/>
            </w:r>
            <w:r>
              <w:rPr>
                <w:rStyle w:val="6"/>
                <w:rFonts w:ascii="Times New Roman" w:hAnsi="Times New Roman" w:cs="Times New Roman"/>
                <w:sz w:val="24"/>
                <w:szCs w:val="24"/>
              </w:rPr>
              <w:t>https://liceubolintin.ro/eduhub/2024/10/14/tutorial-tinkercad_ro/</w:t>
            </w:r>
            <w:r>
              <w:rPr>
                <w:rStyle w:val="6"/>
                <w:rFonts w:ascii="Times New Roman" w:hAnsi="Times New Roman" w:cs="Times New Roman"/>
                <w:sz w:val="24"/>
                <w:szCs w:val="24"/>
              </w:rPr>
              <w:fldChar w:fldCharType="end"/>
            </w:r>
            <w:r>
              <w:rPr>
                <w:rFonts w:ascii="Times New Roman" w:hAnsi="Times New Roman" w:cs="Times New Roman"/>
                <w:sz w:val="24"/>
                <w:szCs w:val="24"/>
              </w:rPr>
              <w:t xml:space="preserve"> </w:t>
            </w:r>
          </w:p>
        </w:tc>
      </w:tr>
      <w:tr w14:paraId="5EAC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shd w:val="clear" w:color="auto" w:fill="C6D9F0" w:themeFill="text2" w:themeFillTint="33"/>
          </w:tcPr>
          <w:p w14:paraId="4D16849F">
            <w:pPr>
              <w:pStyle w:val="9"/>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Comentarii</w:t>
            </w:r>
          </w:p>
        </w:tc>
      </w:tr>
      <w:tr w14:paraId="2AF0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0DC6EBDA">
            <w:pPr>
              <w:spacing w:after="0" w:line="240" w:lineRule="auto"/>
              <w:rPr>
                <w:rFonts w:ascii="Times New Roman" w:hAnsi="Times New Roman" w:cs="Times New Roman"/>
                <w:sz w:val="24"/>
                <w:szCs w:val="24"/>
              </w:rPr>
            </w:pPr>
            <w:r>
              <w:rPr>
                <w:rFonts w:ascii="Times New Roman" w:hAnsi="Times New Roman" w:cs="Times New Roman"/>
                <w:sz w:val="24"/>
                <w:szCs w:val="24"/>
              </w:rPr>
              <w:t>Alte aspecte utile de împărtăşit cu privire la utilizarea resursei educaționale în activitatea cu elevii</w:t>
            </w:r>
          </w:p>
        </w:tc>
        <w:tc>
          <w:tcPr>
            <w:tcW w:w="5778" w:type="dxa"/>
          </w:tcPr>
          <w:p w14:paraId="77ACD1B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Aplicaţia poate fi folosită de profesori, elevi, sau orice utilizator independent care doreşte să se iniţieze în modelarea 3D, proiectarea şi simularea funcţionării circuitelor electrice, utilizarea microcontrolerelor (micro:bit), simularea unor fenomene fizice sau scrierea de coduri (Makecode). </w:t>
            </w:r>
          </w:p>
          <w:p w14:paraId="1CBFE36E">
            <w:pPr>
              <w:spacing w:after="0" w:line="240" w:lineRule="auto"/>
              <w:rPr>
                <w:rFonts w:ascii="Times New Roman" w:hAnsi="Times New Roman" w:cs="Times New Roman"/>
                <w:sz w:val="24"/>
                <w:szCs w:val="24"/>
              </w:rPr>
            </w:pPr>
            <w:r>
              <w:rPr>
                <w:rFonts w:ascii="Times New Roman" w:hAnsi="Times New Roman" w:cs="Times New Roman"/>
                <w:sz w:val="24"/>
                <w:szCs w:val="24"/>
              </w:rPr>
              <w:t>Accesarea aplicaţiei poate fi făcută dintr-un cont de utilizator, care poate fi de mai multe tipuri:</w:t>
            </w:r>
          </w:p>
          <w:p w14:paraId="45EC7D5C">
            <w:p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cont de profesor;</w:t>
            </w:r>
          </w:p>
          <w:p w14:paraId="73EA658E">
            <w:p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cont de elev, independent sau înrolat într-o clasă;</w:t>
            </w:r>
          </w:p>
          <w:p w14:paraId="1F9F626F">
            <w:p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cont personal;</w:t>
            </w:r>
          </w:p>
          <w:p w14:paraId="6D4E2B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Din contul de profesor pot fi formate clase (similar cu Google Classroom) în care elevii sunt înrolaţi cu conturile proprii, astfel încât profesorul poate accesa în orice moment proiectul unui elev, pentru a vedea în timp real progresul şi a oferi feed-back.</w:t>
            </w:r>
          </w:p>
          <w:p w14:paraId="5626ECA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Deasemenea, un profesor poate transmite un link de invitaţie altui profesor, pentru a evalua împreună proiectele unei clase (Co-teaching).</w:t>
            </w:r>
          </w:p>
          <w:p w14:paraId="52CAE453">
            <w:pPr>
              <w:spacing w:after="0" w:line="240" w:lineRule="auto"/>
              <w:rPr>
                <w:rFonts w:ascii="Times New Roman" w:hAnsi="Times New Roman" w:cs="Times New Roman"/>
                <w:sz w:val="24"/>
                <w:szCs w:val="24"/>
              </w:rPr>
            </w:pPr>
          </w:p>
        </w:tc>
      </w:tr>
    </w:tbl>
    <w:p w14:paraId="063330C7">
      <w:pPr>
        <w:rPr>
          <w:rFonts w:ascii="Times New Roman" w:hAnsi="Times New Roman" w:cs="Times New Roman"/>
          <w:sz w:val="24"/>
          <w:szCs w:val="24"/>
        </w:rPr>
      </w:pPr>
    </w:p>
    <w:p w14:paraId="6123C51A">
      <w:pPr>
        <w:rPr>
          <w:rFonts w:ascii="Times New Roman" w:hAnsi="Times New Roman" w:cs="Times New Roman"/>
          <w:sz w:val="24"/>
          <w:szCs w:val="24"/>
        </w:rPr>
      </w:pPr>
      <w:r>
        <w:rPr>
          <w:rFonts w:ascii="Times New Roman" w:hAnsi="Times New Roman" w:cs="Times New Roman"/>
          <w:sz w:val="24"/>
          <w:szCs w:val="24"/>
        </w:rPr>
        <w:t>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Semnătura:………………………..</w:t>
      </w:r>
    </w:p>
    <w:p w14:paraId="72989E1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14:paraId="117AD542">
      <w:pPr>
        <w:jc w:val="center"/>
        <w:rPr>
          <w:rFonts w:ascii="Times New Roman" w:hAnsi="Times New Roman" w:cs="Times New Roman"/>
          <w:b/>
          <w:sz w:val="28"/>
          <w:szCs w:val="28"/>
        </w:rPr>
      </w:pPr>
    </w:p>
    <w:p w14:paraId="3E3921DB">
      <w:pPr>
        <w:jc w:val="center"/>
        <w:rPr>
          <w:rFonts w:ascii="Times New Roman" w:hAnsi="Times New Roman" w:cs="Times New Roman"/>
          <w:b/>
          <w:sz w:val="28"/>
          <w:szCs w:val="28"/>
        </w:rPr>
      </w:pPr>
    </w:p>
    <w:p w14:paraId="4BE053DE">
      <w:pPr>
        <w:jc w:val="center"/>
        <w:rPr>
          <w:rFonts w:ascii="Times New Roman" w:hAnsi="Times New Roman" w:cs="Times New Roman"/>
          <w:b/>
          <w:sz w:val="28"/>
          <w:szCs w:val="28"/>
        </w:rPr>
      </w:pPr>
    </w:p>
    <w:p w14:paraId="31E5308E">
      <w:pPr>
        <w:jc w:val="center"/>
        <w:rPr>
          <w:rFonts w:ascii="Times New Roman" w:hAnsi="Times New Roman" w:cs="Times New Roman"/>
          <w:b/>
          <w:sz w:val="28"/>
          <w:szCs w:val="28"/>
        </w:rPr>
      </w:pPr>
    </w:p>
    <w:p w14:paraId="25C0E8FD">
      <w:pPr>
        <w:jc w:val="center"/>
        <w:rPr>
          <w:rFonts w:ascii="Times New Roman" w:hAnsi="Times New Roman" w:cs="Times New Roman"/>
          <w:b/>
          <w:sz w:val="28"/>
          <w:szCs w:val="28"/>
        </w:rPr>
      </w:pPr>
    </w:p>
    <w:p w14:paraId="4194AC89">
      <w:pPr>
        <w:jc w:val="center"/>
        <w:rPr>
          <w:rFonts w:ascii="Times New Roman" w:hAnsi="Times New Roman" w:cs="Times New Roman"/>
          <w:b/>
          <w:sz w:val="28"/>
          <w:szCs w:val="28"/>
        </w:rPr>
      </w:pPr>
    </w:p>
    <w:p w14:paraId="44708710">
      <w:pPr>
        <w:jc w:val="center"/>
        <w:rPr>
          <w:rFonts w:ascii="Times New Roman" w:hAnsi="Times New Roman" w:cs="Times New Roman"/>
          <w:b/>
          <w:sz w:val="28"/>
          <w:szCs w:val="28"/>
        </w:rPr>
      </w:pPr>
    </w:p>
    <w:p w14:paraId="1EA05D2E">
      <w:pPr>
        <w:jc w:val="center"/>
        <w:rPr>
          <w:rFonts w:ascii="Times New Roman" w:hAnsi="Times New Roman" w:cs="Times New Roman"/>
          <w:b/>
          <w:sz w:val="28"/>
          <w:szCs w:val="28"/>
        </w:rPr>
      </w:pPr>
    </w:p>
    <w:p w14:paraId="487743D6">
      <w:pPr>
        <w:jc w:val="center"/>
        <w:rPr>
          <w:rFonts w:ascii="Times New Roman" w:hAnsi="Times New Roman" w:cs="Times New Roman"/>
          <w:b/>
          <w:sz w:val="28"/>
          <w:szCs w:val="28"/>
        </w:rPr>
      </w:pPr>
    </w:p>
    <w:p w14:paraId="79F1DBFF">
      <w:pPr>
        <w:jc w:val="center"/>
        <w:rPr>
          <w:rFonts w:ascii="Times New Roman" w:hAnsi="Times New Roman" w:cs="Times New Roman"/>
          <w:b/>
          <w:sz w:val="28"/>
          <w:szCs w:val="28"/>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EE"/>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A635EE"/>
    <w:multiLevelType w:val="multilevel"/>
    <w:tmpl w:val="54A635EE"/>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7BE"/>
    <w:rsid w:val="000340C0"/>
    <w:rsid w:val="00115B10"/>
    <w:rsid w:val="002607CE"/>
    <w:rsid w:val="002F5E03"/>
    <w:rsid w:val="003062E7"/>
    <w:rsid w:val="00380B05"/>
    <w:rsid w:val="00455A76"/>
    <w:rsid w:val="0049684C"/>
    <w:rsid w:val="005211AC"/>
    <w:rsid w:val="00542FAB"/>
    <w:rsid w:val="00570337"/>
    <w:rsid w:val="0057079B"/>
    <w:rsid w:val="0068290F"/>
    <w:rsid w:val="00691768"/>
    <w:rsid w:val="006D0B75"/>
    <w:rsid w:val="007401D6"/>
    <w:rsid w:val="00772E01"/>
    <w:rsid w:val="007808F9"/>
    <w:rsid w:val="00824D5C"/>
    <w:rsid w:val="008473D1"/>
    <w:rsid w:val="00925F8F"/>
    <w:rsid w:val="00953E96"/>
    <w:rsid w:val="009705AA"/>
    <w:rsid w:val="00A87536"/>
    <w:rsid w:val="00AB0C4C"/>
    <w:rsid w:val="00AB6FD2"/>
    <w:rsid w:val="00B26342"/>
    <w:rsid w:val="00B557B9"/>
    <w:rsid w:val="00B577BE"/>
    <w:rsid w:val="00B928D5"/>
    <w:rsid w:val="00BB1F7A"/>
    <w:rsid w:val="00C901FC"/>
    <w:rsid w:val="00CC2D4C"/>
    <w:rsid w:val="00D144C7"/>
    <w:rsid w:val="00D64A8A"/>
    <w:rsid w:val="00DB48E7"/>
    <w:rsid w:val="00DD4D63"/>
    <w:rsid w:val="00E2501A"/>
    <w:rsid w:val="00E35703"/>
    <w:rsid w:val="00E95366"/>
    <w:rsid w:val="00EC7CCC"/>
    <w:rsid w:val="00EF00B9"/>
    <w:rsid w:val="00F524EA"/>
    <w:rsid w:val="00F859FD"/>
    <w:rsid w:val="00FA6C23"/>
    <w:rsid w:val="11DF76C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uiPriority w:val="99"/>
    <w:pPr>
      <w:spacing w:after="0" w:line="240" w:lineRule="auto"/>
    </w:pPr>
    <w:rPr>
      <w:rFonts w:ascii="Tahoma" w:hAnsi="Tahoma" w:cs="Tahoma"/>
      <w:sz w:val="16"/>
      <w:szCs w:val="16"/>
    </w:rPr>
  </w:style>
  <w:style w:type="character" w:styleId="5">
    <w:name w:val="FollowedHyperlink"/>
    <w:basedOn w:val="2"/>
    <w:semiHidden/>
    <w:unhideWhenUsed/>
    <w:uiPriority w:val="99"/>
    <w:rPr>
      <w:color w:val="800080" w:themeColor="followedHyperlink"/>
      <w:u w:val="single"/>
      <w14:textFill>
        <w14:solidFill>
          <w14:schemeClr w14:val="folHlink"/>
        </w14:solidFill>
      </w14:textFill>
    </w:rPr>
  </w:style>
  <w:style w:type="character" w:styleId="6">
    <w:name w:val="Hyperlink"/>
    <w:basedOn w:val="2"/>
    <w:unhideWhenUsed/>
    <w:uiPriority w:val="99"/>
    <w:rPr>
      <w:color w:val="0000FF" w:themeColor="hyperlink"/>
      <w:u w:val="single"/>
      <w14:textFill>
        <w14:solidFill>
          <w14:schemeClr w14:val="hlink"/>
        </w14:solidFill>
      </w14:textFill>
    </w:rPr>
  </w:style>
  <w:style w:type="paragraph" w:styleId="7">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8">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left="720"/>
      <w:contextualSpacing/>
    </w:pPr>
  </w:style>
  <w:style w:type="character" w:customStyle="1" w:styleId="10">
    <w:name w:val="Balloon Text Char"/>
    <w:basedOn w:val="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932</Words>
  <Characters>5313</Characters>
  <Lines>44</Lines>
  <Paragraphs>12</Paragraphs>
  <TotalTime>94</TotalTime>
  <ScaleCrop>false</ScaleCrop>
  <LinksUpToDate>false</LinksUpToDate>
  <CharactersWithSpaces>6233</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2025-05-18T22:25:00Z</dcterms:created>
  <dc:creator>silvia ioana enache</dc:creator>
  <cp:lastModifiedBy>ISJ</cp:lastModifiedBy>
  <dcterms:modified xsi:type="dcterms:W3CDTF">2025-06-06T05:34:42Z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C35D586721AE40C996488B0DD1AB4A83_13</vt:lpwstr>
  </property>
</Properties>
</file>